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25EF" w14:textId="77777777" w:rsidR="008932F8" w:rsidRDefault="008932F8" w:rsidP="008932F8">
      <w:r>
        <w:t>Dmitri Shostakovich (1906 –1975)</w:t>
      </w:r>
    </w:p>
    <w:p w14:paraId="67FC45B2" w14:textId="77777777" w:rsidR="008932F8" w:rsidRDefault="008932F8" w:rsidP="008932F8">
      <w:r>
        <w:t>Symphony No. 9 in E flat major, Op. 70</w:t>
      </w:r>
    </w:p>
    <w:p w14:paraId="540AB1E0" w14:textId="77777777" w:rsidR="008932F8" w:rsidRDefault="008932F8" w:rsidP="008932F8">
      <w:r>
        <w:t>Allegro</w:t>
      </w:r>
    </w:p>
    <w:p w14:paraId="3956D403" w14:textId="77777777" w:rsidR="008932F8" w:rsidRDefault="008932F8" w:rsidP="008932F8">
      <w:r>
        <w:t>Moderato</w:t>
      </w:r>
    </w:p>
    <w:p w14:paraId="531057AC" w14:textId="77777777" w:rsidR="008932F8" w:rsidRDefault="008932F8" w:rsidP="008932F8">
      <w:r>
        <w:t>Presto – largo – allegretto</w:t>
      </w:r>
    </w:p>
    <w:p w14:paraId="3500407F" w14:textId="77777777" w:rsidR="008932F8" w:rsidRDefault="008932F8" w:rsidP="008932F8"/>
    <w:p w14:paraId="65B707E6" w14:textId="77777777" w:rsidR="008932F8" w:rsidRDefault="008932F8" w:rsidP="008932F8">
      <w:r>
        <w:t>Shostakovich wrote his Ninth Symphony immediately after the end of the Second World War. After the epic 7th and 8th war symphonies, it was assumed that he would write a hymn of triumph and celebration. He did first plan something along these lines but he changed his mind, writing what would be his shortest symphony, relatively lightweight, humorous and even irreverent. When his friend Dmitri Rabinovich first heard Shostakovich play his own piano version a few hours after finishing thesymphony he said (in summary) “we were prepared to hear something monumental, particularly at a time when the whole world was still full of the recent victory over Fascism but we heard something quite different, something that at first astounded us by its unexpectedness”. Exactly why Shostakovich moved away from his first idea is an enigma, but he did point out the dangers of "drawing immodest analogies" to Beethoven's Ninth symphony.</w:t>
      </w:r>
    </w:p>
    <w:p w14:paraId="39B6F280" w14:textId="77777777" w:rsidR="008932F8" w:rsidRDefault="008932F8" w:rsidP="008932F8">
      <w:r>
        <w:t xml:space="preserve">The symphony is in five movements, the third, fourth and fifth being played without a break. The first movement begins in joyful mood with a playful dance-like main theme assigned to strings and flute, followed by a "circus" duet between trombone and piccolo with side-drum accompaniment. This section is repeated then followed by a development section and a recapitulation in which the piccolo shares its tune with a solo violin. </w:t>
      </w:r>
    </w:p>
    <w:p w14:paraId="3A81DA36" w14:textId="77777777" w:rsidR="008932F8" w:rsidRDefault="008932F8" w:rsidP="008932F8">
      <w:r>
        <w:t>The second movement is dominated by the woodwind – mainly flute and clarinets – accompanied by pizzicato strings. The tranquil atmosphere established at the outset by a solo clarinet is carried throughout the movement with only a slight darkening of the mood in a section for muted strings and horns; a more positive mood is then established  by the woodwind and the movement ends quietly with a long-held note on the piccolo.</w:t>
      </w:r>
    </w:p>
    <w:p w14:paraId="150F363B" w14:textId="229D2EEC" w:rsidR="00A5163B" w:rsidRDefault="008932F8" w:rsidP="008932F8">
      <w:r>
        <w:t xml:space="preserve">            The opening of the whirlwind third movement is again entrusted to the clarinet, accompanied by bassoons, and their lively tune is taken up by the rest of the woodwind. The strings then take over, soon joined by woodwind.  This is followed by a rumbustious middle section with prominent brass and side drum passages, introduced by a riotous solo trumpet. The gaiety is suddenly interrupted by a noble, but menacing, motif on trombones and tuba which signals the start of the slow 4th movement which is a brief introduction to the finale. It contains the darkest music of the symphony, consisting of a hauntingly beautiful cadenza for solo bassoon in two sections separated by a passage for brass. The solo bassoon slips almost unnoticed into the comic-opera first theme of the final movement, soon to be joined by light string accompaniments. The movement gradually builds up as other instruments take up the theme and a broader second theme is introduced by the strings. and the music sweeps into the recapitulation with a triumphant statement of the first theme on the weightier instruments. This impetus is maintained to the end of the movement.</w:t>
      </w:r>
    </w:p>
    <w:sectPr w:rsidR="00A51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2F8"/>
    <w:rsid w:val="001668BE"/>
    <w:rsid w:val="002F11E5"/>
    <w:rsid w:val="008932F8"/>
    <w:rsid w:val="00C50F07"/>
    <w:rsid w:val="00F3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424E"/>
  <w15:chartTrackingRefBased/>
  <w15:docId w15:val="{89B01EE4-4310-4518-859C-8C109918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457</Words>
  <Characters>2608</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1</cp:revision>
  <dcterms:created xsi:type="dcterms:W3CDTF">2023-10-30T15:04:00Z</dcterms:created>
  <dcterms:modified xsi:type="dcterms:W3CDTF">2023-10-30T15:06:00Z</dcterms:modified>
</cp:coreProperties>
</file>